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 (Web)"/>
        <w:jc w:val="right"/>
      </w:pPr>
      <w:r>
        <w:rPr>
          <w:sz w:val="18"/>
          <w:szCs w:val="18"/>
          <w:rtl w:val="0"/>
          <w:lang w:val="ru-RU"/>
        </w:rPr>
        <w:t>Редакция №</w:t>
      </w:r>
      <w:r>
        <w:rPr>
          <w:sz w:val="18"/>
          <w:szCs w:val="18"/>
          <w:rtl w:val="0"/>
          <w:lang w:val="ru-RU"/>
        </w:rPr>
        <w:t>1</w:t>
      </w:r>
      <w:r>
        <w:rPr>
          <w:sz w:val="18"/>
          <w:szCs w:val="18"/>
          <w:rtl w:val="0"/>
        </w:rPr>
        <w:br w:type="textWrapping"/>
        <w:t>Дата вступления в силу</w:t>
      </w:r>
      <w:r>
        <w:rPr>
          <w:sz w:val="18"/>
          <w:szCs w:val="18"/>
          <w:rtl w:val="0"/>
          <w:lang w:val="ru-RU"/>
        </w:rPr>
        <w:t>:</w:t>
      </w:r>
      <w:r>
        <w:rPr>
          <w:sz w:val="18"/>
          <w:szCs w:val="18"/>
          <w:rtl w:val="0"/>
          <w:lang w:val="ru-RU"/>
        </w:rPr>
        <w:t xml:space="preserve"> 19 </w:t>
      </w:r>
      <w:r>
        <w:rPr>
          <w:sz w:val="18"/>
          <w:szCs w:val="18"/>
          <w:rtl w:val="0"/>
          <w:lang w:val="ru-RU"/>
        </w:rPr>
        <w:t>мая</w:t>
      </w:r>
      <w:r>
        <w:rPr>
          <w:sz w:val="18"/>
          <w:szCs w:val="18"/>
          <w:rtl w:val="0"/>
          <w:lang w:val="ru-RU"/>
        </w:rPr>
        <w:t xml:space="preserve"> 2026 </w:t>
      </w:r>
      <w:r>
        <w:rPr>
          <w:sz w:val="18"/>
          <w:szCs w:val="18"/>
          <w:rtl w:val="0"/>
          <w:lang w:val="ru-RU"/>
        </w:rPr>
        <w:t>года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РЕГЛАМЕНТ ПОДПИСАНИЯ ЭЛЕКТРОННЫХ ДОКУМЕНТОВ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на Платформе </w:t>
      </w:r>
      <w:r>
        <w:rPr>
          <w:rFonts w:ascii="Times New Roman" w:hAnsi="Times New Roman"/>
          <w:b w:val="1"/>
          <w:bCs w:val="1"/>
          <w:rtl w:val="0"/>
          <w:lang w:val="ru-RU"/>
        </w:rPr>
        <w:t>Senimkey</w:t>
      </w:r>
    </w:p>
    <w:p>
      <w:pPr>
        <w:pStyle w:val="Normal (Web)"/>
        <w:jc w:val="both"/>
      </w:pPr>
      <w:r>
        <w:rPr>
          <w:rtl w:val="0"/>
          <w:lang w:val="ru-RU"/>
        </w:rPr>
        <w:t>Настоящий Регламент определяет порядок организации и осуществления подписания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подтверждения и согласования электронных документов с использованием Платформы </w:t>
      </w:r>
      <w:r>
        <w:rPr>
          <w:rtl w:val="0"/>
          <w:lang w:val="ru-RU"/>
        </w:rPr>
        <w:t>Senimkey.</w:t>
      </w:r>
    </w:p>
    <w:p>
      <w:pPr>
        <w:pStyle w:val="Normal (Web)"/>
        <w:jc w:val="both"/>
      </w:pPr>
      <w:r>
        <w:rPr>
          <w:rtl w:val="0"/>
          <w:lang w:val="ru-RU"/>
        </w:rPr>
        <w:t>Платформа предоставляет Пользователям техническую возможность создания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направления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подписания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подтверждения и хранения электронных документов в пределах её функционала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Платформа поддерживает загрузку электронных документов в форматах</w:t>
      </w:r>
      <w:r>
        <w:rPr>
          <w:rtl w:val="0"/>
          <w:lang w:val="ru-RU"/>
        </w:rPr>
        <w:t xml:space="preserve">: PDF, DOC, DOCX, ODT, XLS, XLSX, PPT, PPTX, ODS </w:t>
      </w:r>
      <w:r>
        <w:rPr>
          <w:rtl w:val="0"/>
          <w:lang w:val="ru-RU"/>
        </w:rPr>
        <w:t xml:space="preserve">и </w:t>
      </w:r>
      <w:r>
        <w:rPr>
          <w:rtl w:val="0"/>
          <w:lang w:val="ru-RU"/>
        </w:rPr>
        <w:t xml:space="preserve">ODP. </w:t>
      </w:r>
    </w:p>
    <w:p>
      <w:pPr>
        <w:pStyle w:val="Normal (Web)"/>
        <w:jc w:val="both"/>
      </w:pPr>
      <w:r>
        <w:rPr>
          <w:rtl w:val="0"/>
          <w:lang w:val="ru-RU"/>
        </w:rPr>
        <w:t xml:space="preserve">Максимальный размер одного загружаемого файла не должен превышать </w:t>
      </w:r>
      <w:r>
        <w:rPr>
          <w:rtl w:val="0"/>
          <w:lang w:val="ru-RU"/>
        </w:rPr>
        <w:t xml:space="preserve">25 </w:t>
      </w:r>
      <w:r>
        <w:rPr>
          <w:rtl w:val="0"/>
          <w:lang w:val="ru-RU"/>
        </w:rPr>
        <w:t>МБ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иное не предусмотрено функционалом Платформы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Инициирование процесса подписания осуществляется Партнёром путём загрузки электронного документа на Платформу и указания перечня подписантов с их идентификационными данными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включая фамилию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ИИН и номер мобильного телефона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После инициирования процесса подписания Платформа формирует доступ к документу для указанных подписантов и направляет им уведомления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включая </w:t>
      </w:r>
      <w:r>
        <w:rPr>
          <w:rtl w:val="0"/>
          <w:lang w:val="ru-RU"/>
        </w:rPr>
        <w:t>SMS-</w:t>
      </w:r>
      <w:r>
        <w:rPr>
          <w:rtl w:val="0"/>
          <w:lang w:val="ru-RU"/>
        </w:rPr>
        <w:t>сообщения со ссылкой для перехода к документу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Подписант получает доступ к документу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знакомится с его содержанием и принимает решение о подписании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подтверждении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согласовании либо отказе от совершения соответствующих действий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Подписание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подтверждение или согласование документа осуществляется Пользователем с использованием электронной цифровой подписи либо простой электронной подписи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реализуемой с использованием </w:t>
      </w:r>
      <w:r>
        <w:rPr>
          <w:rtl w:val="0"/>
          <w:lang w:val="ru-RU"/>
        </w:rPr>
        <w:t>SMS-</w:t>
      </w:r>
      <w:r>
        <w:rPr>
          <w:rtl w:val="0"/>
          <w:lang w:val="ru-RU"/>
        </w:rPr>
        <w:t>кода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зависимости от функционала Платформы и условий соответствующего документа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 xml:space="preserve">Использование </w:t>
      </w:r>
      <w:r>
        <w:rPr>
          <w:rtl w:val="0"/>
          <w:lang w:val="ru-RU"/>
        </w:rPr>
        <w:t>SMS-</w:t>
      </w:r>
      <w:r>
        <w:rPr>
          <w:rtl w:val="0"/>
          <w:lang w:val="ru-RU"/>
        </w:rPr>
        <w:t>кода применяется для подтверждения действий Пользователя и позволяет установить лицо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совершившее соответствующее действие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Документ считается подписанным после наложения на него электронной подписи всеми указанными подписантами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иное не предусмотрено функционалом Платформы или условиями соответствующего документа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В процессе подписания документ может иметь статусы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включая черновик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ожидание подписания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подписан и отклонён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Актуальный статус документа определяется системой Платформы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Платформа фиксирует действия Пользователей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включая время доступа к документу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просмотр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последовательность действий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факты подписания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подтверждения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согласования или отказа от совершения действий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Расторжение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изменение или признание недействительными документов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подписанных с использованием Платформы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осуществляется Пользователями самостоятельно в соответствии с условиями таких документов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Пользователь обеспечивает сохранность подписанных документов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включая их скачивание после завершения подписания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Компания вправе изменять настоящий Регламент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Актуальная редакция размещается на Платформе и применяется с момента её публикации</w:t>
      </w:r>
      <w:r>
        <w:rPr>
          <w:rtl w:val="0"/>
          <w:lang w:val="ru-RU"/>
        </w:rPr>
        <w:t>.</w:t>
      </w:r>
      <w:r/>
    </w:p>
    <w:sectPr>
      <w:headerReference w:type="default" r:id="rId4"/>
      <w:footerReference w:type="default" r:id="rId5"/>
      <w:pgSz w:w="11900" w:h="16840" w:orient="portrait"/>
      <w:pgMar w:top="936" w:right="827" w:bottom="851" w:left="1298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